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500C" w14:textId="77777777" w:rsidR="00AA105D" w:rsidRDefault="00AA105D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14:paraId="2B1DBEF7" w14:textId="77777777" w:rsidR="00AA105D" w:rsidRDefault="00F23261">
      <w:pPr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3"/>
          <w:sz w:val="20"/>
        </w:rPr>
        <w:t xml:space="preserve"> </w:t>
      </w:r>
      <w:r>
        <w:rPr>
          <w:rFonts w:ascii="Georgia"/>
          <w:b/>
          <w:i/>
          <w:sz w:val="20"/>
        </w:rPr>
        <w:t>6</w:t>
      </w:r>
    </w:p>
    <w:p w14:paraId="2F33E512" w14:textId="77777777" w:rsidR="00AA105D" w:rsidRDefault="00F23261">
      <w:pPr>
        <w:spacing w:before="59"/>
        <w:ind w:left="460"/>
        <w:rPr>
          <w:rFonts w:ascii="Georgia" w:eastAsia="Georgia" w:hAnsi="Georgia" w:cs="Georgia"/>
          <w:sz w:val="20"/>
          <w:szCs w:val="20"/>
        </w:rPr>
      </w:pPr>
      <w:r>
        <w:br w:type="column"/>
      </w:r>
      <w:r>
        <w:rPr>
          <w:rFonts w:ascii="Georgia" w:eastAsia="Georgia" w:hAnsi="Georgia" w:cs="Georgia"/>
          <w:i/>
          <w:spacing w:val="-1"/>
          <w:sz w:val="20"/>
          <w:szCs w:val="20"/>
        </w:rPr>
        <w:t>[To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be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provided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on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Shareholder’s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Letter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head]</w:t>
      </w:r>
    </w:p>
    <w:p w14:paraId="74E7A71F" w14:textId="77777777" w:rsidR="00AA105D" w:rsidRDefault="00AA105D">
      <w:pPr>
        <w:rPr>
          <w:rFonts w:ascii="Georgia" w:eastAsia="Georgia" w:hAnsi="Georgia" w:cs="Georgia"/>
          <w:sz w:val="20"/>
          <w:szCs w:val="20"/>
        </w:rPr>
        <w:sectPr w:rsidR="00AA105D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1648" w:space="637"/>
            <w:col w:w="7295"/>
          </w:cols>
        </w:sectPr>
      </w:pPr>
    </w:p>
    <w:p w14:paraId="76034A51" w14:textId="77777777" w:rsidR="00AA105D" w:rsidRDefault="00AA105D">
      <w:pPr>
        <w:rPr>
          <w:rFonts w:ascii="Georgia" w:eastAsia="Georgia" w:hAnsi="Georgia" w:cs="Georgia"/>
          <w:i/>
          <w:sz w:val="20"/>
          <w:szCs w:val="20"/>
        </w:rPr>
      </w:pPr>
    </w:p>
    <w:p w14:paraId="77470194" w14:textId="77777777" w:rsidR="00AA105D" w:rsidRDefault="00AA105D">
      <w:pPr>
        <w:rPr>
          <w:rFonts w:ascii="Georgia" w:eastAsia="Georgia" w:hAnsi="Georgia" w:cs="Georgia"/>
          <w:i/>
          <w:sz w:val="21"/>
          <w:szCs w:val="21"/>
        </w:rPr>
      </w:pPr>
    </w:p>
    <w:p w14:paraId="7A148A37" w14:textId="77777777" w:rsidR="00AA105D" w:rsidRDefault="00F23261">
      <w:pPr>
        <w:ind w:left="158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4"/>
          <w:sz w:val="20"/>
        </w:rPr>
        <w:t xml:space="preserve"> </w:t>
      </w:r>
      <w:r>
        <w:rPr>
          <w:rFonts w:ascii="Georgia"/>
          <w:b/>
          <w:sz w:val="20"/>
        </w:rPr>
        <w:t>PENSION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FUNDS</w:t>
      </w:r>
    </w:p>
    <w:p w14:paraId="01075F23" w14:textId="77777777" w:rsidR="00AA105D" w:rsidRDefault="00F23261">
      <w:pPr>
        <w:spacing w:before="173" w:line="301" w:lineRule="auto"/>
        <w:ind w:left="162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14:paraId="12D97EA2" w14:textId="77777777" w:rsidR="00AA105D" w:rsidRDefault="00AA105D">
      <w:pPr>
        <w:spacing w:before="10"/>
        <w:rPr>
          <w:rFonts w:ascii="Georgia" w:eastAsia="Georgia" w:hAnsi="Georgia" w:cs="Georgia"/>
          <w:i/>
          <w:sz w:val="28"/>
          <w:szCs w:val="28"/>
        </w:rPr>
      </w:pPr>
    </w:p>
    <w:p w14:paraId="3CDBDA2E" w14:textId="77777777" w:rsidR="00AA105D" w:rsidRDefault="00F23261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r>
        <w:rPr>
          <w:highlight w:val="yellow"/>
        </w:rPr>
        <w:t>xxxxxxxxxxx</w:t>
      </w:r>
      <w:r>
        <w:rPr>
          <w:spacing w:val="24"/>
          <w:w w:val="99"/>
        </w:rPr>
        <w:t xml:space="preserve"> </w:t>
      </w:r>
      <w:r>
        <w:rPr>
          <w:spacing w:val="-1"/>
        </w:rPr>
        <w:t>To</w:t>
      </w:r>
    </w:p>
    <w:p w14:paraId="594DE712" w14:textId="21944B4E" w:rsidR="00AA105D" w:rsidRDefault="00F23261">
      <w:pPr>
        <w:pStyle w:val="BodyText"/>
        <w:tabs>
          <w:tab w:val="left" w:pos="2733"/>
        </w:tabs>
        <w:spacing w:line="227" w:lineRule="exact"/>
        <w:ind w:left="100"/>
      </w:pPr>
      <w:r>
        <w:rPr>
          <w:w w:val="95"/>
        </w:rPr>
        <w:t xml:space="preserve">Arvind </w:t>
      </w:r>
      <w:r w:rsidR="00B41E58">
        <w:rPr>
          <w:w w:val="95"/>
        </w:rPr>
        <w:t xml:space="preserve">Fashions </w:t>
      </w:r>
      <w:r>
        <w:rPr>
          <w:w w:val="95"/>
        </w:rPr>
        <w:t>Limited</w:t>
      </w:r>
      <w:r>
        <w:t>,</w:t>
      </w:r>
    </w:p>
    <w:p w14:paraId="1CA6834B" w14:textId="77777777"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14:paraId="3B07A159" w14:textId="77777777"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14:paraId="2EC5A9A7" w14:textId="77777777" w:rsidR="00AA105D" w:rsidRDefault="00F23261">
      <w:pPr>
        <w:pStyle w:val="BodyText"/>
        <w:spacing w:before="127" w:line="261" w:lineRule="auto"/>
        <w:ind w:left="100" w:right="115"/>
      </w:pPr>
      <w:r>
        <w:t>Subject:</w:t>
      </w:r>
      <w:r>
        <w:rPr>
          <w:spacing w:val="8"/>
        </w:rPr>
        <w:t xml:space="preserve"> </w:t>
      </w:r>
      <w:r>
        <w:rPr>
          <w:spacing w:val="-1"/>
        </w:rPr>
        <w:t>Declaration</w:t>
      </w:r>
      <w:r>
        <w:rPr>
          <w:spacing w:val="8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rPr>
          <w:spacing w:val="-1"/>
        </w:rP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prescribed</w:t>
      </w:r>
      <w:r>
        <w:rPr>
          <w:spacing w:val="8"/>
        </w:rPr>
        <w:t xml:space="preserve"> </w:t>
      </w:r>
      <w:r>
        <w:rPr>
          <w:spacing w:val="-1"/>
        </w:rPr>
        <w:t>conditions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14:paraId="700A28BB" w14:textId="77777777"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14:paraId="50C98F8F" w14:textId="77777777" w:rsidR="00AA105D" w:rsidRDefault="00AA105D">
      <w:pPr>
        <w:spacing w:before="7"/>
        <w:rPr>
          <w:rFonts w:ascii="Georgia" w:eastAsia="Georgia" w:hAnsi="Georgia" w:cs="Georgia"/>
          <w:sz w:val="18"/>
          <w:szCs w:val="18"/>
        </w:rPr>
      </w:pPr>
    </w:p>
    <w:p w14:paraId="5F954414" w14:textId="77777777" w:rsidR="00AA105D" w:rsidRDefault="00F23261">
      <w:pPr>
        <w:pStyle w:val="BodyText"/>
        <w:ind w:left="100"/>
      </w:pPr>
      <w:r>
        <w:t>We,</w:t>
      </w:r>
      <w:r>
        <w:rPr>
          <w:spacing w:val="-11"/>
        </w:rPr>
        <w:t xml:space="preserve"> </w:t>
      </w:r>
      <w:r>
        <w:rPr>
          <w:rFonts w:cs="Georgia"/>
          <w:highlight w:val="yellow"/>
        </w:rPr>
        <w:t>[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……]</w:t>
      </w:r>
      <w:r>
        <w:rPr>
          <w:rFonts w:cs="Georgia"/>
          <w:spacing w:val="-10"/>
          <w:highlight w:val="yellow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solemnly</w:t>
      </w:r>
      <w:r>
        <w:rPr>
          <w:spacing w:val="-10"/>
        </w:rPr>
        <w:t xml:space="preserve"> </w:t>
      </w:r>
      <w:r>
        <w:rPr>
          <w:spacing w:val="-1"/>
        </w:rPr>
        <w:t>declare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14:paraId="7C619904" w14:textId="77777777"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14:paraId="473821EB" w14:textId="77777777" w:rsidR="00AA105D" w:rsidRDefault="00AA105D">
      <w:pPr>
        <w:spacing w:before="8"/>
        <w:rPr>
          <w:rFonts w:ascii="Georgia" w:eastAsia="Georgia" w:hAnsi="Georgia" w:cs="Georgia"/>
          <w:sz w:val="20"/>
          <w:szCs w:val="20"/>
        </w:rPr>
      </w:pPr>
    </w:p>
    <w:p w14:paraId="4F7A0AC3" w14:textId="77777777" w:rsidR="00AA105D" w:rsidRDefault="00F23261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16"/>
        <w:jc w:val="both"/>
      </w:pPr>
      <w:r>
        <w:t>We</w:t>
      </w:r>
      <w:r>
        <w:rPr>
          <w:spacing w:val="-10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stipulated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10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2026-27.</w:t>
      </w:r>
    </w:p>
    <w:p w14:paraId="17FBC53E" w14:textId="77777777" w:rsidR="00AA105D" w:rsidRDefault="00AA105D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30CA8C4E" w14:textId="77777777" w:rsidR="00AA105D" w:rsidRDefault="00F23261">
      <w:pPr>
        <w:numPr>
          <w:ilvl w:val="0"/>
          <w:numId w:val="1"/>
        </w:numPr>
        <w:tabs>
          <w:tab w:val="left" w:pos="461"/>
        </w:tabs>
        <w:spacing w:line="293" w:lineRule="auto"/>
        <w:ind w:right="116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sz w:val="20"/>
        </w:rPr>
        <w:t>We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also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certify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that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we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comply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with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the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conditions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laid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down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in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Rule</w:t>
      </w:r>
      <w:r>
        <w:rPr>
          <w:rFonts w:ascii="Georgia"/>
          <w:spacing w:val="15"/>
          <w:sz w:val="20"/>
        </w:rPr>
        <w:t xml:space="preserve"> </w:t>
      </w:r>
      <w:r>
        <w:rPr>
          <w:rFonts w:ascii="Georgia"/>
          <w:spacing w:val="-1"/>
          <w:sz w:val="20"/>
        </w:rPr>
        <w:t>282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of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Income-tax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Rules,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2026</w:t>
      </w:r>
      <w:r>
        <w:rPr>
          <w:rFonts w:ascii="Georgia"/>
          <w:spacing w:val="79"/>
          <w:w w:val="99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(notified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vide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Notification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No.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67/2020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[F.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No.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370142/28/2020-TPL]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/</w:t>
      </w:r>
      <w:r>
        <w:rPr>
          <w:rFonts w:ascii="Georgia"/>
          <w:i/>
          <w:spacing w:val="-2"/>
          <w:sz w:val="20"/>
        </w:rPr>
        <w:t xml:space="preserve"> </w:t>
      </w:r>
      <w:r>
        <w:rPr>
          <w:rFonts w:ascii="Georgia"/>
          <w:i/>
          <w:sz w:val="20"/>
        </w:rPr>
        <w:t>GSR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508(E)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erstwhile</w:t>
      </w:r>
      <w:r>
        <w:rPr>
          <w:rFonts w:ascii="Georgia"/>
          <w:i/>
          <w:spacing w:val="77"/>
          <w:w w:val="99"/>
          <w:sz w:val="20"/>
        </w:rPr>
        <w:t xml:space="preserve"> </w:t>
      </w:r>
      <w:r>
        <w:rPr>
          <w:rFonts w:ascii="Georgia"/>
          <w:spacing w:val="-1"/>
          <w:sz w:val="20"/>
        </w:rPr>
        <w:t>Income-tax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pacing w:val="-1"/>
          <w:sz w:val="20"/>
        </w:rPr>
        <w:t>Rules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i/>
          <w:sz w:val="20"/>
        </w:rPr>
        <w:t>1962)</w:t>
      </w:r>
      <w:r>
        <w:rPr>
          <w:rFonts w:ascii="Georgia"/>
          <w:sz w:val="20"/>
        </w:rPr>
        <w:t>.</w:t>
      </w:r>
    </w:p>
    <w:p w14:paraId="65754953" w14:textId="77777777" w:rsidR="00AA105D" w:rsidRDefault="00AA105D">
      <w:pPr>
        <w:spacing w:before="9"/>
        <w:rPr>
          <w:rFonts w:ascii="Georgia" w:eastAsia="Georgia" w:hAnsi="Georgia" w:cs="Georgia"/>
          <w:sz w:val="15"/>
          <w:szCs w:val="15"/>
        </w:rPr>
      </w:pPr>
    </w:p>
    <w:p w14:paraId="5F8AEFCF" w14:textId="77777777" w:rsidR="00AA105D" w:rsidRDefault="00F23261">
      <w:pPr>
        <w:pStyle w:val="BodyText"/>
        <w:numPr>
          <w:ilvl w:val="0"/>
          <w:numId w:val="1"/>
        </w:numPr>
        <w:tabs>
          <w:tab w:val="left" w:pos="461"/>
        </w:tabs>
        <w:spacing w:before="70" w:line="285" w:lineRule="auto"/>
        <w:ind w:right="117"/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certify</w:t>
      </w:r>
      <w:r>
        <w:rPr>
          <w:spacing w:val="-3"/>
        </w:rPr>
        <w:t xml:space="preserve"> </w:t>
      </w:r>
      <w:r>
        <w:rPr>
          <w:spacing w:val="-1"/>
        </w:rPr>
        <w:t>that we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laid</w:t>
      </w:r>
      <w:r>
        <w:rPr>
          <w:spacing w:val="-1"/>
        </w:rPr>
        <w:t xml:space="preserve"> down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notification </w:t>
      </w:r>
      <w:r>
        <w:t>number</w:t>
      </w:r>
      <w:r>
        <w:rPr>
          <w:spacing w:val="8"/>
        </w:rPr>
        <w:t xml:space="preserve"> </w:t>
      </w:r>
      <w:r>
        <w:rPr>
          <w:highlight w:val="yellow"/>
        </w:rPr>
        <w:t>XXXX</w:t>
      </w:r>
      <w:r>
        <w:rPr>
          <w:spacing w:val="-3"/>
          <w:highlight w:val="yellow"/>
        </w:rPr>
        <w:t xml:space="preserve"> </w:t>
      </w:r>
      <w:r>
        <w:rPr>
          <w:spacing w:val="-1"/>
        </w:rPr>
        <w:t>issued</w:t>
      </w:r>
      <w:r>
        <w:rPr>
          <w:spacing w:val="72"/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CBDT</w:t>
      </w:r>
      <w:r>
        <w:rPr>
          <w:spacing w:val="-8"/>
        </w:rPr>
        <w:t xml:space="preserve"> </w:t>
      </w:r>
      <w:r>
        <w:rPr>
          <w:spacing w:val="-1"/>
        </w:rPr>
        <w:t>dated</w:t>
      </w:r>
      <w:r>
        <w:rPr>
          <w:spacing w:val="-5"/>
        </w:rPr>
        <w:t xml:space="preserve"> </w:t>
      </w:r>
      <w:r>
        <w:rPr>
          <w:highlight w:val="yellow"/>
        </w:rPr>
        <w:t>DD-MM-YYYY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granting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Pension</w:t>
      </w:r>
      <w:r>
        <w:rPr>
          <w:spacing w:val="-6"/>
        </w:rPr>
        <w:t xml:space="preserve"> </w:t>
      </w:r>
      <w:r>
        <w:t>Fund.</w:t>
      </w:r>
    </w:p>
    <w:p w14:paraId="701EBF4C" w14:textId="77777777"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14:paraId="669DC469" w14:textId="77777777" w:rsidR="00AA105D" w:rsidRDefault="00AA105D">
      <w:pPr>
        <w:spacing w:before="5"/>
        <w:rPr>
          <w:rFonts w:ascii="Georgia" w:eastAsia="Georgia" w:hAnsi="Georgia" w:cs="Georgia"/>
          <w:sz w:val="24"/>
          <w:szCs w:val="24"/>
        </w:rPr>
      </w:pPr>
    </w:p>
    <w:p w14:paraId="4D84EF72" w14:textId="77777777" w:rsidR="00AA105D" w:rsidRDefault="00F23261">
      <w:pPr>
        <w:pStyle w:val="BodyText"/>
        <w:spacing w:before="77" w:line="600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14:paraId="7FE2D98D" w14:textId="77777777" w:rsidR="00AA105D" w:rsidRDefault="00F23261">
      <w:pPr>
        <w:pStyle w:val="BodyText"/>
        <w:spacing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14:paraId="3CC10111" w14:textId="77777777" w:rsidR="00AA105D" w:rsidRDefault="00F23261">
      <w:pPr>
        <w:pStyle w:val="BodyText"/>
        <w:spacing w:line="226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14:paraId="5352B2FB" w14:textId="77777777" w:rsidR="00AA105D" w:rsidRDefault="00F23261">
      <w:pPr>
        <w:pStyle w:val="BodyText"/>
        <w:spacing w:before="56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(country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residence):</w:t>
      </w:r>
      <w:r>
        <w:rPr>
          <w:spacing w:val="-5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AA105D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0229"/>
    <w:multiLevelType w:val="hybridMultilevel"/>
    <w:tmpl w:val="2FAE7A66"/>
    <w:lvl w:ilvl="0" w:tplc="3C167D38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3B6E7942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4A4010D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D348289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ABB493F8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C249D5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B69C0FD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13C028A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C1D8050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128210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05D"/>
    <w:rsid w:val="00AA105D"/>
    <w:rsid w:val="00B41E58"/>
    <w:rsid w:val="00CF7EC2"/>
    <w:rsid w:val="00F2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1F49"/>
  <w15:docId w15:val="{21C55F5B-B323-4D99-9956-2C045FD4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Astha Singh</cp:lastModifiedBy>
  <cp:revision>3</cp:revision>
  <dcterms:created xsi:type="dcterms:W3CDTF">2026-07-01T12:59:00Z</dcterms:created>
  <dcterms:modified xsi:type="dcterms:W3CDTF">2026-07-02T07:13:00Z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